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04.06.2020, оставленным без изменения постановлением Пятнадцатого арбитражного апелляционного суда от 26.08.2020 и постановлением Арбитражного суда Северо-Кавказского округа от 11.12.2020,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исполнения предпринимателем обязательства по поставке предварительно оплаченного обществом товара, руководствуясь статьями 309, 310, 395, 486, 487, 506, 516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«Адель-Юг»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