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от 02.12.2019, оставленным без изменения постановлением Первого арбитражного апелляционного суда от 29.05.2020, исковые требования министерства удовлетворены. Не согласившись с судебными актами первой и апелляционной инстанций, предприниматель обратился с кассационной жалобой в суд округа. Определением Арбитражного суда Волго-Вятского округа от 15.09.2020 оставленным без изменения определением этого же суда от 26.10.2020, в удовлетворении ходатайства предпринимателя о восстановлении пропущенного 2 процессуального срока на подачу кассационной жалобы отказано; кассационная жалоба возвращена заявителю. В кассационной жалобе, поданной в Верховный Суд Российской Федерации, предприниматель просит отменить определения суда округа, принятые по результатам рассмотрения его кассационной жалобы, и восстановить срок для кассационного обжалования решения суда первой и постановления суда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Возвращая кассационную жалобу заявителя и подтверждая законность такого возврата, суд округа руководствовался пунктом 2 части 1 статьи 281 Арбитражного процессуального кодекса Российской Федерации и исходил из того, что предпринимателем не представлено доказательств наличия юридически значимых обстоятельств, объективно препятствовавших своевременной реализации права на обжалование судебных актов первой и апелляционной инстанций, и уважительности причин пропуска процессуального срока на подачу кассационной жалобы. Суд принял во внимание, что с момента размещения на официальном сайте арбитражного суда в информационно-телекоммуникационной сети «Интернет» текста постановления суда апелляционной инстанции у заявителя имелось достаточно времени для подготовки и подачи кассационной жалобы. Негативные последствия несовершения участвующим в деле лицом процессуальных действий положениями статьи 9 АПК РФ возлагаются на это лицо. Несогласие заявителя с выводами суда округа не свидетельствует о неправильном применении им норм материального и процессуального права, повлиявшем на исход дела, в связи с чем оснований для передачи кассационной жалобы на рассмотрение в судебном заседании Судебной коллегии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(фермерского) хозяйства Рехову Александру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