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Тепляков Эдуард Александрович обратился в суд с заявлением о признании недействительной сделки по отчуждению 01.06.2015 должником в пользу Иванова Сергея Анатольевича трёхкомнатной квартиры, площадью 143,3 кв.м, кадастровый номер 74:36:0501008:2463, расположенной по адресу: г. Челябинск, ул. Академика Королева, д. 4, кв. 70, и признании недействительной последующей сделки по отчуждению 06.03.2016 данной квартиры Ивановым С.А. в пользу Иванова Никиты Александровича; применении последствий недействительности сделки в виде возврата квартиры в конкурсную массу должника. Определение Арбитражного суда Челябинской области от 23.01.2020, оставленным без изменения постановлениями Восемнадцатого арбитражного апелляционного суда от 05.08.2020 и Арбитражного суда Уральского округа от 16.11.2020,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пунктами 5 –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(банкротстве)»», не установили совокупности условий для признания недействительной оспариваемой сделки, совершённой на рыночных условиях при финансовой возможности для оплаты в отсутствие доказательств причинения вреда имущественным правам кредиторов, заинтересованности сторон и злоупотребления ими своим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кассационной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Малышеву Константину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