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9 марта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заявители обратились в Верховный Суд Российской Федерации с кассационной жалобой, одновременно ходатайствуя о восстановлении пропущенного срока её подачи. Рассмотрев ходатайство о восстановлении процессуального срока, суд находит его подлежащим удовлетворению. Руководствуясь статьями 117 , 184 , 291.2 Арбитражного процессуального кодекса Российской Федерации, судья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срок подачи кассационной жалобы на решение Арбитражного суда Саратовской области от 17.01.2020 и постановление Двенадцатого арбитражного апелляционного суда от 02.07.2020 и постановление Арбитражного суда Поволжского округа от 01.10.2020 по делу № А57-6287/2019 восстановить. Судья Е.С. Корнелюк Суд: Верховный Суд РФ (подробнее) Истцы: Управление федеральной налоговой службы по Саратовской области (подробнее) Иные лица: УФНС РФ Саратовской области (подробнее) Судьи дела: Корнелюк Е.С.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