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«Энерго-Инвест» срок подачи кассационной жалобы на определение Двенадцатого арбитражного апелляционного суда от 18.09.2020 и постановление Арбитражного суда Поволжского округа от 27.11.2020 по делу № А12-47086/2018 Арбитражного суда Волгоградской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