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общества на постановление Арбитражного суда Северо-Западного округа от 10.12.2020 по делу № А56-90903/2019 Арбитражного суда города Санкт-Петербурга и Ленинградской области. От общества поступило ходатайство о возвращении кассационной жалобы. Учитывая правомочие общества на распоряжение процессуальными правами, его ходатайство удовлетворяется. Руководствуясь статьей 184, пунктом 4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«Трансойл» на постановление Арбитражного суда Северо-Западного округа от 10.12.2020 по делу № А56-90903/2019 Арбитражного суда города Санкт-Петербурга и Ленинградской области. Возвратить обществу с ограниченной ответственностью «Трансойл» из федерального бюджета 3 000 (три тысячи) рублей государственной пошлины, уплаченной за подачу кассационной жалобы платежным поручением от 04.02.2021 № 4607.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