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общества на судебные акты по делу № А83-3413/2019 Арбитражного суда Республики Крым. От общества поступило ходатайство об отказе от кассационной жалобы. Учитывая право общества на распоряжение процессуальными правами, его ходатайство удовлетворяется. Руководствуясь статьей 184, пунктом 4 части 1 статьи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общества с ограниченной ответственностью «Автобетон» на определение Арбитражного суда Республики Крым от 03.06.2020 по делу № А83-3413/2019, постановление Двадцать первого арбитражного апелляционного суда от 28.08.2020 и постановление Арбитражного суда Центрального округа от 30.10.2020 по тому же делу. Возвратить обществу с ограниченной ответственностью «Автобетон» из федерального бюджета 3 000 (три тысячи) рублей государственной пошлины, 2 уплаченной за подачу кассационной жалобы платежным поручением от 18.12.2020 № 831224.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