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Орловской области от 23.07.2020, постановление Девятнадцатого арбитражного апелляционного суда от 28.09.2020 и постановление Арбитражного суда Центрального округа от 15.12.2020 по делу № А48-11245/2018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