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«БизнесТрейд»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«Теплицстройуниверсал» по договору поставки товаров от 23.11.2016 № СИ/1/1 5 000 000 рублей задолженности и 951 428 рублей 81 копейки процентов за пользование чужими денежными средствами, с начислением процентов по дату фактического исполнения обязательства; по договору поставки товаров от 09.12.2016 № СИ/1 5 000 000 рублей задолженности и 889 897 рублей 25 копеек процентов за пользование чужими денежными средствами, с начислением процентов по дату фактического исполнения обязательства. Решением Арбитражного суда города Москвы от 08.04.2019 иск удовлетворен. Постановлением Девятого арбитражного апелляционного суда от 08.07.2019 решение суда первой инстанции оставлено без изменения. Общество с ограниченной ответственностью «Теплицстройуниверсал» в лице конкурсного управляющего Штин Ю.Б. обратилось в Арбитражный суд города Москвы с заявлением о пересмотре решения суда первой инстанции по вновь открывшимся обстоятельствам. Определением Арбитражного суда города Москвы от 27.05.2020 в удовлетворении заявления о пересмотре судебного акта по вновь открывшимся обстоятельствам отказано. Постановлением Девятого арбитражного апелляционного суда от 02.09.2020 определение суда первой инстанции оставлено без изменения. Арбитражный суд Московского округа постановлением от 16.11.2020 указанные судебные акты оставил без изменения. Общество с ограниченной ответственностью «Теплицстройуниверсал» в лице конкурсного управляющего ФИО1 обратилось в Судебную коллегию по экономическим спорам Верховного Суда Российской Федерации с кассационной жалобой на судебные акты об отказе в удовлетворении заявления о пересмотре судебного акта по вновь открывшимся обстоятельствам,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статьи 311 Арбитражного процессуального кодекса Российской Федерации и исходили из того, что обстоятельство, на которое ссылается заявитель, не может быть признано вновь открывшимся. Доводы жалобы выводы судов не опровергают, не подтверждают существенных нарушений норм права, повлиявших на исход дела, и не являются основанием для пересмотра судебных актов в кассационном порядке. С учетом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«Теплицстройуниверсал»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БизнесТрейд (подробнее) Ответчики: ООО ТеплицСтройУниверсал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