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(далее – реестр) задолженности в совокупном размере 107 572 202 рубля 48 копеек, часть из которой заявлена в качестве обеспеченной залогом движимого имущества должника. Определением Арбитражного суда Тамбовской области от 05.02.2020 в удовлетворении заявления отказано. Постановлением Девятнадцатого арбитражного апелляционного суда от 24.07.2020, оставленным без изменения постановлением Арбитражного суда Центрального округа от 29.10.2020, вышеуказанное определение изменено. В удовлетворении заявления о включении требования в реестр отказано, а требование компании к должнику в заявленном размере признано подлежащим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Тамбовской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заявлении, суд первой инстанции руководствовался статьями 4, 16, 71 Федерального закона от 26.10.2002 № 127-ФЗ «О несостоятельности (банкротстве)» и пришёл к выводу о направленности действий компании на искусственное увеличение кредиторской задолженности с целью необоснованного влияния на процедуру банкротства, получения неправомерных выгод при распределении конкурсной массы, причинения вреда имущественным интересам кредиторов. Изменяя принятое по спору определение суда первой инстанции, апелляционный суд, руководствуясь положениями статьи 339.1 Гражданского кодекса Российской Федерации,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установил, что требование основано на заёмных сделках, заключенных заинтересованными лицами в условиях имущественного кризиса должника, а задолженность по ним не была востребована в разумный срок, в связи с чем обоснованно субординировал данное требование с указанием на отсутствие у заявителя, не раскрывшего свой статус в публичном реестре, права залога на движимое имущество.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Тамбовскому областному государственному унитарному предприятию «Тамбовская управляющая компания»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"Крафт групп" (подробнее) УФНС России по Тамбовской области (подробнее) Ответчики: ООО "Завод "Моршанскхиммаш" (подробнее) Иные лица: ГУ Тамбовское региональное отделение ФСС РФ (подробнее) ГУ Управление по вопросам миграции МВД России по г.Москве (подробнее) ИП Кучеров В.И. (подробнее) к/у Макаров Валерий Викторович (подробнее) ООО "Автоуслуги" (подробнее) ООО "Альфа-ТЭК" (подробнее) ООО "ГПМ ЛИФТСЕРВИС" (подробнее) ООО "Лизинговая компания "Стоун - XXI" (подробнее) ООО СКБ "Красный гидропресс" (подробнее) Управление по вопросам миграции УМВД России по Белгородской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