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06.03.2020, оставленным без изменения постановлением Арбитражного суда Северо-Западного округа от 24.09.2020, принят отказ компании от требований к обществу «Рус-Авто+», производство по делу в указанной части прекращено; в иске к заводу отказано; на общество возложена обязанность произвести замену транспортного средства «UAZ Patriot» 2018 года выпуска (VIN &lt;***&gt;) на аналогичный товар надлежащего качества. Определением Тринадцатого арбитражного апелляционного суда от 03.07.2020, оставленным без изменения постановлением Арбитражного суда Северо-Западного округа от 02.09.2020, апелляционная жалоба общества возвращена на основании пункта 3 части 1 статьи 264 Арбитражного процессуального кодекса Российской Федерации. Не согласившись с указанными судебными актами, общество обратилось в Верховный Суд Российской Федерации с кассационной жалобой, в которой изложено ходатайство о приостановлении исполнения решения суда первой инстанции. Письмом от 14.12.2020 дело истребовано из Арбитражного суда города Санкт-Петербурга и Ленинградской области.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Рассмотрев ходатайство общества, судья Верховного Суда Российской Федерации считает, что имеются предусмотренные частью 3 статьи 291.6 Арбитражного процессуального кодекса Российской Федерации основания для приостановления исполнения принятых по делу судебных актов до окончания производства в суде кассационной инстанции, поскольку настоящее дело истребовано из арбитражного суда, приведенные предпринимателем доводы подтверждают затруднительность поворота исполнения судебных актов в случае их отмены.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«Автополе-Н» удовлетворить. Приостановить исполнение решения Арбитражного суда города Санкт-Петербурга и Ленинградской области от 06.03.2020 по делу № А56-119447/2019 до окончания производства в кассационной инстанции Верховного Суда Российской Федерации. Судья Верховного Суда Российской Федерации Н.С. Чучунова Суд: Верховный Суд РФ (подробнее) Истцы: ООО "ТЕХСТРОЙПАРТНЕР" (подробнее) Ответчики: ООО "Автополе Н" (подробнее) ООО "РУС-Авто+" (подробнее) ООО "Ульяновский автомобильный завод" (подробнее) Иные лица: Тринадцатый арбитражный апелляционный суд (подробнее) Судьи дела: Чучунова Н.С. (судья) (подробнее) Последние документы по делу: Определение от 3 марта 2021 г. по делу № А56-119447/2019 Определение от 14 декабря 2020 г. по делу № А56-119447/2019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