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подет кассационную жалобу на судебные акты по делу № А55-34477/2019 и одновременно просит о приостановлении их исполнения в связи с неправосудностью.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«Таурас-Феникс» в приостановлении исполнения решения Арбитражного суда Самарской области от 12.10.2020 по делу № А55-34477/2019 и постановления Арбитражного суда Поволжского округа от 20.02.2021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