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«Премиум энерджи» (далее – общество) обратилось в Арбитражный суд города Москвы с заявлением к Инспекции Федеральной налоговой службы № 1 по г. Москве (далее – инспекция) о признании незаконным и отмене постановления от 21.01.2020 № 2162 о привлечении к административной ответственности, предусмотренной частью 1 статьи 15.25 Кодекса Российской Федерации об административных правонарушениях (далее – КоАП РФ). Решением Арбитражного суда города Москвы от 07.07.2020, оставленным без изменения постановлением Девятого арбитражного 2 апелляционного суда от 25.08.2020, обществу отказано в удовлетворении заявления. Арбитражный суд Московского округа постановлением от 06.11.2020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удовлетворении заявления.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постановлением инспекции от 21.01.2020 № 2162 общество привлечено к административной ответственности, предусмотренной частью 1 статьи 15.25 КоАП РФ. Не согласившись с указанным постановлением инспекции, общество оспорило его в арбитражном суде. Оценив представленные в материалы дела доказательства и установив, что минуя счета в уполномоченных банках Российской Федерации, общество осуществило зачисление 24.01.2018 на свой счет № LV10AIZK0000010407796USD, открытый в банке ABLV (Латвия) (AIZKLV22), денежных средств в иностранной валюте от нерезидента Enter Engineering PTE.LTD на сумму 1 500 000 долларов США по контракту от 12.01.2018 № 02/2-17/800-РМЕ, руководствуясь положениями Федерального закона от 10.12.2003 № 173-ФЗ «О валютном регулировании и валютном контроле» (далее – Закон № 173-ФЗ), суды пришли к выводу о наличии в действиях общества состава административного правонарушения, ответственность за которое установлена частью 1 статьи 15.25 КоАП РФ. Установив все обстоятельства, имеющие существенное значение для рассмотрения дела об административном правонарушении, на основании 3 полного и всестороннего исследования имеющихся в деле доказательств, которые были оценены в их совокупности и взаимосвязи, суды признали правомерным оспариваемое постановление инспекции, отказав обществу в удовлетворении заявления.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 дела, связанным с совершением обществом вмененного правонарушения. Доводы общества о том, что зачисление спорных средств производилось в рамках другого договора - договора займа от 21.12.2017 № 02/2-17/800-PME-LN, отклонены судами, как опровергающиеся представленными доказательствами. Обстоятельств, позволяющих применить положения частей 3.2 и 3.3 статьи 4.1 КоАП РФ, суды не установили. Доводы общества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