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«Инжиниринговая компания «Интермашстрой» (далее – истец) обратилось в арбитражный суд Удмуртской Республики с иском к акционерному обществу «Чепецкий механический завод» (далее – ответчик) о взыскании 1 061 779 рублей 80 копеек ущерба, 1 752 999 рублей 83 копеек упущенной выгоды. К участию в деле в качестве третьего лица, не заявляющего самостоятельные требования, привлечено акционерное общество «Промышленные инновации». Решением Арбитражного суда Удмуртской Республики от 02.03.2020, оставленным без изменения постановлением Семнадцатого арбитражного апелляционного суда от 18.06.2020, истцу отказано в удовлетворении требований. Арбитражный суд Уральского округа постановлением от 10.11.2020 оставил без изменения решение суда первой инстанции и постановление суда апелляционной инстанции. Истец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и установив, что являясь победителем конкурса на право заключения с ответчиком договора на поставку холодного изостатического пресса, истец подписал проект договора с оговоркой, предполагающей предложение встречных требований, изменяющих условия закупки в части технических характеристик оборудования (холодного изостатического пресса) и противоречащих характеристикам, ранее установленным в технической документации о закупке, суды признали такие действия истца как уклонение от заключения с ответчиком договора, в связи с чем ответчик правомерно отказал истцу в заключение договора по указанным основаниям. Как установлено судами, ответчиком были совершены все необходимые действия в части организации по проведению закупки (аукцион в установленном законом порядке недействительным не признан), были осуществлены преддоговорные переговоры с победителем аукциона – истцом с указанием на необходимость устранения недостатков в эскизном проекте и подписанием договора в соответствии с техническим заданием от 01.06.2018 № 19-210-14/23803, указанным в закупочной документации и в проекте договора, как неотъемлемой части технической документации.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Гражданского кодекса Российской Федерации, Единого отраслевого стандарта закупок (положение о закупке) Государственной корпорации по атомной энергии «Росатом», утвержденного решением Госкорпорации «Росатом» от 07.02.2012 № 37 (далее - ЕОСЗ), суды пришли к выводу об отсутствии причинно-следственной связи между понесенными истцом расходами, в том числе по изготовлению и подготовке документации к аукциону, а также командировочными расходами и действиями ответчика (при доказанности отсутствия его вины в незаключении договора). На основании изложенного, суды отказали истцу в удовлетворении требований. При этом суды также указали, что при подаче заявки на участие в открытом запросе предложений истец должен был осознавать наступление определенных последствий своих действий, в том числе и наступление неблагоприятных для него последствий. Принимая условия закупочной документации и направляя предложение по условиям договора, истец по своему усмотрению распорядился принадлежащими ему гражданскими правами путем подачи заявки на участие в закупке, в которой обязался изготовить оборудование на условиях закупки, следовательно, при принятии условий закупочной документации и направлении своего предложения истец должен был проявить ту степень заботливости и осмотрительности, какая требовалась от него с учетом риска осуществления им предпринимательской деятельности, и соотнести предложенное со своими интересами и возможностями. Обжалуя судебные акты в Верховный Суд Российской Федерации, истец приводит доводы, которые являлись предметом рассмотрения судов и получили правовую оценку с учетом установленных обстоятельств дела, свидетельствующих о том, что в соответствии со статьей 9.5. ЕОСЗ истец признается лицом, уклонившимся от подписания договора. Как установлено судами, совокупность условий, необходимая для привлечения ответчика к гражданско-правовой ответственности в виде взыскания убытков, в рассматриваемом случае отсутствует. Вывод судов об отсутствии оснований для удовлетворения заявленных требований основан на представленных в деле доказательствах и установленных фактических обстоятельствах. Доводы истца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истца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ООО "Интермашстрой" (подробнее) Ответчики: АО "Чепецкий механический завод" (подробнее) Иные лица: ООО "Промышленные Инновации"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