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Клочков Антон Леонидович обратился в суд с заявлением о признании недействительной сделкой соглашения от 28.11.2016 №1/2016 о прекращении взаимных обязательств зачётом встречных однородных требований, заключенного между должником и предприятием, в рамках рассмотрения которого последнее заявило ходатайство о назначении судебной бухгалтерской экспертизы. Определением Арбитражного суда Московской области от 06.07.2020 в удовлетворении ходатайства о назначении экспертизы отказано. Не согласившись с названным определением, заявитель обжаловал его в апелляционном порядке. Определением Десятого арбитражного апелляционного суда от 19.10.2020, оставленным без изменения постановлением Арбитражного суда Московского округа от 26.11.2020, производство по апелляционной жалобы заявителя прекращено на основании пункта 1 части 1 статьи 150 Арбитражного процессуального кодекса Российской Федерации как поданная на судебный акт, который не обжалуется в порядке апелляционного производства. В кассационной жалобе, поданной в Верховный Суд Российской Федерации, заявитель просит отменить названные судебные акты, направить 2 апелляционную жалобу в Десятый арбитражный апелляционный суд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апелляционный суд, руководствуясь статьями 82, 150, 184, 185, 188, 268 Арбитражного процессуального кодекса Российской Федерации, исходил из подачи жалобы на определение арбитражного суда, не препятствующее дальнейшему движению дела, возражения по которому могут быть заявлены только при обжаловании судебного акта, которым заканчивается рассмотрение спора по существу. Проверяя прекращения производства по апелляционной жалобе, судебная коллегия окружного не установила нарушений норм процессуального права и согласилась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«Ремонтно-строительное предприятие»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