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Никифоров А.В. обратился в суд с заявлением к Межрегиональному территориальному управлению Федерального агентства по управлению государственным имуществом по Алтайскому краю (далее – Росимущество) о взыскании убытков в размере 12 575 511 рублей, составляющих стоимость доли (земельных участков), не внесенной в уставный капитал должника, а также в размере 3 115 740 рублей 76 копеек процентов за пользование чужими денежными средствами. Определением Арбитражного суда Алтайского края от 10.03.2020, оставленным без изменения постановлениями Седьмого арбитражного апелляционного суда от 08.07.2020 и Арбитражного суда Западно-Сибирского округа от 02.11.2020,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обособленный спор на новое рассмотрение в Арбитражный суд Алтайского края.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53, 217, 1064 Гражданского кодекса Российской Федерации, статьёй 61.20 Федерального закона от 26.10.2002 № 127-ФЗ «О несостоятельности (банкротстве)», пришли к выводу об отсутствии оснований для удовлетворения заявленных требований, не установив обстоятельств незаконного бездействия Росимущества, причинно- следственной связи между его распорядительными действиями и заявленными убытками.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Никифорову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