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«Консонанс» на основании договора уступки права (цессии) от 07.06.2019 № 1 обратилось в Арбитражный суд Самарской области с иском, уточненным в порядке статьи 49 Арбитражного процессуального кодекса Российской Федерации, о взыскании с Самарского открытого акционерного общества «Роспечать» 460 242 рублей задолженности по оплате поставленного товара и 270 270 рублей пени по договору поставки от 01.05.2010 № 5.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ФИО1. Решением Арбитражного суда Самарской области от 25.03.2020 иск удовлетворен в части взыскании 4 014 рублей задолженности и 1 627 рублей 11 копеек неустойки; в удовлетворении иска в остальной части отказано. Постановлением Одиннадцатого арбитражного апелляционного суда от 07.07.2020 решение суда первой инстанции оставлено без изменения. Арбитражный суд Поволжского округа постановлением от 06.11.2020 указанные судебные акты оставил без изменения. Общество с ограниченной ответственностью «Консонанс»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признав доказанным факт поставки товара, заключение между истцом и третьим лицом договора уступки права требования, исходя из согласованного сторонами договора условия о зачете стоимости возвращенной поставщику нереализованной продукции в счет погашения текущей задолженности за поставленный товар, руководствуясь положениямистатей 307, 309, 310, 329, 330, 331, 333, 506 Гражданского кодекса Российской Федерации, суды пришли к выводу о наличии оснований для частичного удовлетворения исковых требований. Доводы, изложенные в кассационной жалобе, с учетом установленных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«Консонанс»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"Консонанс" (подробнее) Ответчики: ОАО Самарское "Роспечать" (подробнее) Иные лица: Арбитражный суд Поволжского округа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