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«Меркурий» обратилось в Арбитражный суд Ростовской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«Крестьянское хозяйство Пугача Сергея Григорьевича» 1 311 980 рублей задолженности, 205 980 рублей 86 копеек пени по договору поставки от 22.05.2019 № 220501. Решением Арбитражного суда Ростовской области от 03.07.2020 иск удовлетворен. Постановлением Пятнадцатого арбитражного апелляционного суда от 22.09.2020 решение суда первой инстанции оставлено без изменения. Арбитражный суд Северо-Кавказского округа постановлением от 29.01.2021 указанные судебные акты отменил и направил дело на новое рассмотрение в Арбитражный суд Ростовской области. 2 Общество с ограниченной ответственностью «Торговый дом «Меркурий»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«Меркурий»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