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30.01.2020, оставленным без изменения постановлением Десятого арбитражного апелляционного суда от 15.06.2020, иск удовлетворен. Арбитражный суд Московского округа постановлением от 02.09.2020 решение от 30.01.2020 и постановление Десятого арбитражного апелляционного суда от 15.06.2020 оставил без изменения. В кассационной жалобе общество «АЛКО» просит об отмене судебных актов, ссылаясь на неустановление условий для взыскания убытков и неосновательный отказ в назначении дополнительной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отношении застрахованного нежилого здания, поврежденного вследствие произошедшего пожара, имеется действующий договор аренды от 07.03.2018, заключенный между обществами «Колизей» (арендодателем) и «АЛКО» (арендатором), предусматривающий обязанности арендатора по содержанию помещения в полной исправности, в том числе в соответствии с противопожарными правилами и правилами технической эксплуатации электроустановок, и восстановлению помещения своими силами и за счет собственных средств после приведения его в аварийное состояние. После выплаты страхового возмещения права арендодателя на возмещение убытков в связи с ненадлежащим исполнением договора аренды перешли к истцу. Возникновение пожара в связи с эксплуатацией арендатором помещения установлено судами. Довод об отсутствии вины в возникновении убытков является неосновательным, поскольку в силу пункта 3 статьи 401 Гражданского кодекса Российской Федерации вина в предпринимательских (арендных) отношениях не является основанием для применения ответственности вследствие ненадлежащего исполнения договора (статьи 15, 393 Кодекса). Разрешение спора основано на применении права и не требует прибегания к специальным познаниям. Имущественные интересы общества «АЛКО» как арендатора не застрахованы на основании договора страхования от 26.07.2018 № 18000PW003700, поэтому суды правомерно возложили на него обязанность возмещения убытков.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Страховое "ВСК" (подробнее) Ответчики: ООО "Алко"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