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Кузнецова Л.В. обратилась в суд с заявлением к Межрайонной инспекции Федеральной налоговой службы № 4 по Ярославской области (далее ‒ уполномоченный орган) о взыскании 596 198 рублей 15 копеек вознаграждения конкурсного управляющего должником и 227 425 рублей 94 копеек судебных расходов за проведение процедуры конкурсного производства. Определением Арбитражного суда Ярославской области от 15.05.2020, оставленным без изменения постановлениями Второго арбитражного апелляционного суда от 06.07.2020 и Арбитражного суда Волго-Вятского округа от 09.11.2020, заявление возвращено. В кассационной жалобе, поданной в Верховный Суд Российской Федерации, заявитель просит вынести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частью 2 статьи 112 Арбитражного процессуального кодекса Российской Федерации, пунктом 9 постановления Пленума Верховного Суда Российской Федерации от 09.07.2019 № 26 «О некоторых вопросах применения Гражданского процессуального кодекса Российской Федерации, Арбитражного процессуального кодекса Российской Федерации, Кодекса административного судопроизводства Российской Федерации в связи с введением в действие Федерального закона от 28.11.2018 № 451-ФЗ «О внесении изменений в отдельные законодательные акты Российской Федерации», исходили из пропуска срока за обращением в суд с заявлением о взыскании судебных расходов заявителем как профессиональным участником дела о банкротстве, не приведшей убедительных доводов в обоснование невозможности своевременного осуществления процессуальных действий по объективным, уважительным и независящим от неё причинам.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Кузнецовой Любови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