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прокуратура Свердловской области (далее – прокуратура) обратилась в Арбитражный суд Свердловской области с иском к Главному управлению Федеральной службы исполнения наказания по Свердловской области (далее – управление) и обществу с ограниченной ответственностью «Хороший продукт» (далее – общество) о признании недействительными государственных контрактов от 28.02.2019 №1919320901732001621000209/173-юр, 2 №1919320901742001621000209/174-юр, №1919320901752001621000209/175-юр, №1919320901762001621000209/176-юр, №1919320901772001621000209/177-юр, № 1919320901782001621000209/178-юр, № 1919320901792001621000209/179-юр, № 1919320901802001621000209/180-юр, №1919320901812001621000209/191-юр, №1919320901822001621000209/182-юр (далее – контракты). Решением Арбитражного суда Свердловской области от 20.01.2020 иск удовлетворен. Постановлением Семнадцатого арбитражного апелляционного суда от 28.08.2020 решение суда первой инстанции отменено в части взыскания с управления в доход федерального бюджета 3 000 рублей государственной пошлины, в остальной части решение оставлено без изменения. Арбитражный суд Уральского округа постановлением от 10.12.2020 оставил без изменения решение суда первой инстанции и постановление суда апелляционной инстанции. Управление обратилось в Верховный Суд Российской Федерации с кассационной жалобой на указанные судебные акты, в которой просит их отменить и принять новый судебный акт по делу об отказе в удовлетворении требований.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жалобы и принятых по делу судебных актов таких оснований для передачи упомянутой жалобы для рассмотрения в судебном заседании Судебной коллегии по экономическим спорам Верховного Суда Российской Федерации не установлено. Оценив представленные в материалы дела доказательства, проанализировав содержание заключенных между управлением и обществом государственных контрактов с учетом обстоятельств исполнения этих контрактов, суды пришли к выводу, что контракты имеют направленность на достижение единой хозяйственной цели, сторонами по ним являются одни и те же лица, имеющие обоюдный интерес, соответственно, указанные контракты образуют одну сделку, искусственно раздробленную и оформленную десятью контрактами для формального соблюдения ограничения, предусмотренного 3 пунктом 4 части 1 статьи 93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№ 44-ФЗ), в связи с чем они являются недействительными (ничтожными) сделками, нарушающими требования Закона № 44-ФЗ. Установив все обстоятельства, имеющие существенное значение для рассмотрения дела, на основании полного и всестороннего исследования имеющихся в деле доказательств, которые были оценены в их совокупности и взаимосвязи, руководствуясь положениями Гражданского кодекса Российской Федерации, Закона № 44-ФЗ, суды удовлетворили заявленные требования. Обжалуя судебные акты в Верховный Суд Российской Федерации, управление приводит доводы, которые являлись предметом рассмотрения судов и получили правовую оценку с учетом установленных обстоятельств дела, связанных с тем, что дробление единой закупки на группу однородных (идентичных), сумма по каждой из которых не превышает предусмотренного законом ограничения, свидетельствует о намерении сторон уйти от соблюдения процедуры торгов и перечисленные сделки заключены в обход законодательства о закупках, а отсутствие публичных процедур закупки товаров в рассматриваемом случае способствовало созданию преимущественного положения единственному поставщику, тем самым лишив возможности других хозяйствующих субъектов (возможных участников закупки) реализовать свое право на участие в закупке. При этом по состоянию на 28.02.2019 – заключение спорных контрактов с обществом, действовал ранее заключенный управлением контракт от 20.11.2018 № 719-юр на поставку муки второго сорта с иным поставщиком, который не был расторгнут. Доказательств, подтверждающих исключительность ситуации, когда заключение государственных контрактов с единственным поставщиком является единственно возможным и целесообразным управлением не представлено, препятствий для своевременного проведения конкурентных процедур не имелось. Доводы управления направлены на переоценку доказательств и фактических обстоятельств дела, установленных судами, что не отнесено к полномочиям Судебной коллегии Верховного Суда Российской Федерации. Изложенные в жалобе доводы управления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4 Таким образом, основания для передачи жалобы управления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