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12.03.2020, оставленным без изменения постановлением Седьмого арбитражного апелляционного суда от 28.07.2020, иск удовлетворен. Арбитражный суд Западно-Сибирского округа постановлением от 02.11.2020 решение от 12.03.2020 и постановление Седьмого арбитражного апелляционного суда от 28.07.2020 оставил без изменения. В кассационной жалобе Непомнящая Г.Г. просит об отмене судебных актов, ссылаясь на недействительность договоров займа, заключенных аффилированными лицами с целью формирования подконтрольной кредиторской задолженности.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исследовав и оценив представленные доказательства, установили фактическое предоставление ответчику во исполнение договоров займа от 20.02.2018 № З-2002/2018, от 13.03.2018 № З-1303/2018 и от 19.04.2018 № З-1904/2018 денежных средств в спорной сумме и их невозврат, влекущие в силу статей 807, 810 Гражданского кодекса Российской Федерации удовлетворение иска. Условия для признания данной сделки недействительной на основании статей 10, 170 Гражданского кодекса Российской Федерации как мнимой, заключенной аффилированными лицами на крайне невыгодных для должника условиях, с целью искусственного создания задолженности, судами не установлены. Иное видение заявителем целей совершения сделок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Непомнящей Г.Г.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