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Оренбургской области от 07.08.2020, оставленным без изменения постановлением Восемнадцатого арбитражного апелляционного суда от 23.09.2020 и постановлением Арбитражного суда Уральского округа от 17.11.2020, производство по делу прекращено на основании пункта 1 части 1 статьи 150 Арбитражного процессуального кодекса Российской Федерации. В кассационной жалобе предприятие просит об отмене судебных актов, ссылаясь на неосновательное непризнание оспариваемого заключения ненормативным правовым актом.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Выработанные судебной практикой критерии отнесения акта к ненормативному указаны судами и на соответствие им проверено заключение. Иная оценка заявителем заключения и его последствий не создает оснований для кассационного пересмотра судебных актов.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закрытому акционерному обществу «Научно-производственное предприятие «Биомедхим»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ЗАО Научно-производственное предприятие "Биомедхим" (подробнее) Ответчики: Союз "Торгово-промышленная палата Оренбургской области" (подробнее) Иные лица: Арбитражный суд Уральского округа (подробнее) Восемнадцатый арбитражный апелляционный суд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