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«СМС Аэро» удовлетворить. Срок подачи кассационной жалобы на решение Арбитражного суда города Москвы от 06.02.2020, постановление Девятого арбитражного апелляционного суда от 20.07.2020 и постановление Арбитражного суда Московского округа от 06.10.2020 по делу № А40-251307/2019 восстановить.Судья Верховного Суда Российской Федерации Н.С. Чучунова Суд: Верховный Суд РФ (подробнее) Истцы: ООО "Инновационные технологии" (подробнее) Ответчики: ООО СМС АЭРО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