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Приокское межрегиональное управление Федеральной службы по надзору в сфере природопользования (далее – административный орган) обратилось в Арбитражный суд Брянской области с заявлением о привлечении муниципального унитарного предприятия «Жирятинское жилищно- коммунальное управление» (далее – предприятие) к административной ответственности, предусмотренной частью 2 статьи 14.1 Кодекса Российской Федерации об административных правонарушениях (далее – КоАП РФ). Решением Арбитражного суда Брянской области от 17.07.2020, оставленным без изменения постановлением Двадцатого арбитражного апелляционного суда от 01.09.2020, предприятие привлечено к 2 административной ответственности, предусмотренной частью 2 статьи 14.1 КоАП РФ, с назначением наказания в виде административного штрафа в размере 40 000 рублей. Арбитражный суд Центрального округа постановлением от 13.11.2020 оставил без изменения решение суда первой инстанции и постановление суда апелляционной инстанции. Предприятие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в нарушение требований Федерального закона от 04.05.2011 № 99-ФЗ «О лицензировании отдельных видов деятельности», пункта 3 Положения о лицензировании деятельности по сбору, транспортированию, обработке, утилизации, обезвреживанию, размещению отходов I-IV классов опасности, утвержденного постановлением Правительства Российской Федерации от 03.10.2015 № 1062, СанПиН 2.1.7.3550-19 «Санитарно-эпидемиологические требования к содержанию территорий муниципальных образований», утвержденных постановлением Главного государственного санитарного врача Российской Федерации от 05.12.2019 № 20, предприятие осуществляет деятельность по транспортировке отходов IV класса опасности в отсутствие соответствующей лицензии, суд первой инстанции пришел к выводу о наличии в действиях предприятия состава административного правонарушения, ответственность за которое установлена частью 2 статьи 14.1 КоАП РФ. Установив все обстоятельства, имеющие существенное значение для рассмотрения дела об административном правонарушении, на основании 3 полного и всестороннего исследования имеющихся в деле доказательств, которые были оценены в их совокупности и взаимосвязи, суд первой инстанции привлек предприятие к административной ответственности, предусмотренной частью 2 статьи 14.1 КоАП РФ, назначив наказание в виде административного штрафа в размере 40 000 рублей. Суды апелляционной и кассационной инстанций согласились с указанными выводами. Обжалуя судебные акты в Верховный Суд Российской Федерации, предприятие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предприятием вмененного правонарушения. Приведенные предприятием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предприятия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