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«Самаре Лимитед» (далее – компания) обратилась в суд с заявлением о включении в реестр требований кредиторов должника (далее – реестр) её требований в размере 205 267 696 рублей 50 копеек как обеспеченных залогом имущества должника. Определением Арбитражного суда города Москвы от 11.08.2020, оставленным без изменения постановлениями Девятого арбитражного апелляционного суда от 30.09.2020 и Арбитражного суда Московского округа от 01.12.2020, заявление признано обоснованным и включено в реестр.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признании требований подлежащими удовлетворению после удовлетворения требований реестровых кредиторов.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334 , 810 Гражданского кодекса Российской Федерации, статьями 71, 100, 134 Федерального закона от 26.10.2002 № 127-ФЗ «О несостоятельности (банкротстве)», исходили из доказанности предоставления должнику займа и его фактического расходования последним на цели, не связанные с предоставлением компенсационного финансирования, мотивированно отклонив возражения заявителя о заинтересованности сторон и мнимости сделки, не установив основания для отказа в удовлетворении залоговых требований либо их субординирования.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ПАУ ЦФО (подробнее) Компания Самаре Лимитед (SAMARE Limited) (подробнее) Компания с ограниченной ответственностью БАРАДЕН КОМПАНИ ЛИМИТЕД (подробнее) ООО "АЛ.КОмпани" (подробнее) ООО к/у "АВРОРА-Н" - Игнатов Анатолий Михайлович (подробнее) ООО "Новомолл" (подробнее) ООО "Централ Партнершип Сейлз Хаус" (подробнее) ООО "ЧИСТЫЙ КЛИНИНГ" (подробнее) Ответчики: ООО "Аврора-Н" (подробнее) Иные лица: Ассоциации "СОАУ "Меркурий" (подробнее) Ассоциация "Саморегулируемая организация арбитражных управляющих "Меркурий" (подробнее) НП "МСРО АУ "Содействие" (подробнее) Судьи дела: Корнелюк Е.С. (судья) (подробнее)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