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Ингушетия от 19.12.2019, оставленным без изменения постановлением Шестнадцатого арбитражного апелляционного суда от 08.07.2020 и постановлением Арбитражного суда Северо-Кавказского округа от 13.11.2020, иск удовлетворен. В кассационной жалобе министерство просит об отмене судебных актов, ссылаясь на незаключенность государственного контракта и отсутствие лимитов бюджетных обязательств.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признал доказанным фактическое оказание заказанной лицом, осуществляющим публичные функции от имени Республики Ингушетия, услуги по транспортировке тяжелобольного гражданина, поэтому удовлетворил иск в соответствии со статьями 779, 781 Гражданского кодекса Российской Федерации. Оказание услуги в отсутствие государственного контракта обусловлено неотложным характером услуги, и невозможность отказа от ее оказания установлена судами. Отсутствие лимитов не освобождает от оплаты предоставленной услуги.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Республики Ингушетия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