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28.01.2020, оставленным без изменения постановлением Девятого арбитражного апелляционного суда от 16.07.2020 и постановлением Арбитражного суда Московского округа от 29.10.2020, принят частичный отказ от иска, производство по делу в части взыскания 32 100 рублей прекращено; взыскано 7 000 000 рублей долга, 23 013 рублей 70 копеек процентов за пользование чужими денежными средствами с 30.11.2018 по дату фактической оплаты, 220 000 рублей убытков, 65 000 рублей судебных издержек на экспертизу; общество обязано произвести 2 за свой счет вывоз товара в течение 10 дней с момента вступления решения суда в законную силу. В кассационной жалобе общество «ЛесМашЦентр Валмет» просит об отмене судебных актов, ссылаясь на принятие в качестве доказательства ненадлежащего заключения экспертизы, игнорирование неисполнимости решения о вывозе товара в связи с наличием у товара собственника и нахождением его в залоге у банка, права которого затрагиваются судебными актами.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Данный спор возник из обязательственных правоотношений, основанных на договоре от 13.07.2018 № FMC-EAC-110718, и оснований ссылаться в его пределах на самостоятельные правоотношения компании с покупателем, а последнего – с залогодержателем не имеется. Суды признали доказанным поставку ответчиком некачественного товара по итогу исследования и оценки доказательств исполнения названного договора от 13.07.2018 № FMC-EAC-110718, к которым правильно применили нормы статей 15, 456, 469, 475, 506, 518 Гражданского кодекса Российской Федерации. Требуемое заявителем изменение оценки доказательств некачественности товара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«ЛесМашЦентр Валмет»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