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«Азотреммаш» удовлетворить. Срок подачи кассационной жалобы на решение Арбитражного суда Самарской области от 19.12.2019, постановление Одиннадцатого арбитражного апелляционного суда от 18.06.2020 и постановление Арбитражного суда Поволжского округа от 22.10.2020 по делу № А55-24904/2018 восстановить. Судья Верховного Суда Российской Федерации Н.С. Чучунова Суд: Верховный Суд РФ (подробнее) Истцы: ООО "Томет" (подробнее) Ответчики: ОАО "АЗОТРЕММАШ" (подробнее) Иные лица: Арбитражный суд Поволжского округа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