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«Информационная внедренческая компания» (далее – истец) обратилось в Арбитражный суд города Москвы с иском о взыскании с акционерного общества «Воентелеком» (далее – ответчик) 232 379 723 рублей 10 копеек задолженности и 9 004 714 рублей 27 копеек неустойки на основании договоров № 16201873463114112539005687/ВТК- 2 366/17-0122 от 10.02.2017, № 16201873463114112539005687/ВТК-366/17-0126 от 10.02.2017, № 16201873463114112539005687/ВТК366/17-0378 от 28.03.2017, ответчик, в свою очередь, заявил встречный иск об обязании истца заключить дополнительные соглашения к указанным договорам о переводе цены договора и цены продукции в твердую (фиксированную) в приложенной редакции. К участию в деле в качестве третьего лица, не заявляющего самостоятельные требования, привлечено Министерство обороны Российской Федерации. Решением Арбитражного суда города Москвы от 20.12.2019, оставленным без изменения постановлением Девятого арбитражного апелляционного суда от 30.07.2020, удовлетворены требования истца, ответчику отказано в удовлетворении встречных требований. Арбитражный суд Московского округа постановлением от 11.11.2020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оценив представленные в материалы дела доказательства и установив, что истец поставил ответчику в рамках заключенных с ним договоров № 16201873463114112539005687/ВТК-366/17- 0122 от 10.02.2017, № 16201873463114112539005687/ВТК-366/17-0126 от 10.02.2017, № 16201873463114112539005687/ВТК366/17-0378 от 28.03.2017 продукцию на общую сумму 232 379 723 рублей 10 копеек, которую ответчик не оплатил, проанализировав условия договоров и действия сторон по исполнению этих договоров, руководствуясь положениями Гражданского 3 кодекса Российской Федерации, учитывая результаты судебной экспертизы, опровергающей доводы ответчика о завышении цен на поставленные товары и о необходимости заключить дополнительные соглашения о переводе цены договоров и продукции в твердую (фиксированную) в приложенной ответчиком редакции, суды пришли к выводу о наличии у ответчика обязанности по оплате поставленной продукции, а также неустойки за нарушение срока оплаты, начисленной истцом на основании пунктов 9.2 договоров.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удовлетворили требования истца, отказав ответчику в удовлетворении встречных требований. Обжалуя судебные акты в Верховный Суд Российской Федерации, ответчик приводит доводы, которые являлись предметом рассмотрения судов и получили правовую оценку с учетом установленных обстоятельств дела, связанных с условиями договоров, действиями сторон по их исполнению и с отсутствием завышения цены на поставленную продукцию, а также с отсутствием оснований для заключения дополнительных соглашений о переводе цены договоров и продукции в твердую (фиксированную) в приложенной ответчиком редакции. Вывод судов об отсутствии завышения цен на поставленную истцом продукцию основаны на представленных в деле доказательствах, в том числе на результатах судебной экспертизы, а также на основании иного договора на приобретение аналогичной продукции по цене аналогичной спорной продукции по рассматриваемым договорам.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