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обратилась в суд с заявлением о разрешении разногласий с конкурсным управляющим должником Шалаевой Мариной Александровной по объёму сведений, подлежащих указанию в документе по учёту текущих обязательств должника; просила обязать конкурсного управляющего внести в документ по учёту текущих обязательств должника сведения о наименовании кредитора, его ИНН, адресе и основании возникновения обязательства с указанием его индивидуальных признаков (наименовании договора или иного документа, его номера и даты). Определением Арбитражного суда города Санкт-Петербурга и Ленинградской области от 19.07.2020, оставленным без изменения постановлениями Тринадцатого арбитражного апелляционного суда от 29.09.2020 и Арбитражного суда Северо-Западного округа от 23.12.2020,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разногласия и отказывая удовлетворении заявления, суд первой инстанции, руководствуясь статьями 60, 143 Федерального закона от 26.10.2002 № 127-ФЗ «О несостоятельности (банкротстве)», основывался на том, что законодательством о банкротстве прямо не предусмотрена обязанность конкурсного управляющего по ведению реестра требований кредиторов по текущим обязательствам должника и не установлена форма такого реестра, поскольку сведения о текущих обязательствах должника содержатся в отчёте конкурсного управляющего. Суды апелляционной инстанции и округа согласились с выводами суда первой инстанции.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Тиминой Ирине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