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«ГК Вагонсервис» обратилось в Арбитражный суд Новосибирской области с иском о взыскании с общества с ограниченной ответственностью «Юни Вэй» 4 448 360 рублей штрафа за задержку вагонов на станциях погрузки/выгрузки, а также 12 000 рублей судебных издержек.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«Магнитогорский металлургический комбинат» и товарищество с ограниченной ответственностью «Global mining technology». Решением Арбитражного суда Новосибирской области от 03.03.2020 в удовлетворении иска отказано. Постановлением Седьмого арбитражного апелляционного суда от 03.07.2020 решение суда первой инстанции отменено, иск удовлетворен в части взыскания 2 224 180 рублей штрафа, а также 12 000 рублей в возмещение расходов на оплату услуг представителя; в удовлетворении иска в остальной части отказано. 2 Арбитражный суд Западно-Сибирского округа постановлением от 08.10.2020 постановление суда апелляционной инстанции оставил без изменения. Общество с ограниченной ответственностью «Юни Вэй»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Письмом судьи Верховного Суда Российской Федерации от 27.01.2021 дело истребовано из Арбитражного суда Новосибирской области для проверки доводов жалобы по его материалам. Обществом с ограниченной ответственностью «ГК Вагонсервис» представлен отзыв на кассационную жалобу, в котором истец просит в удовлетворении жалобы отказать, считая обжалуемые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договоров-заявок, установив, что истец является оператором подвижного состава, а также установив факт задержки спорных полувагонов под погрузкой/выгрузкой, руководствуясь статьями 332, 333, 779 Гражданского кодекса Российской Федерации, статьями 2, 62, 99, 100 Федерального закона от 10.01.2003 № 18-ФЗ «Устав железнодорожного транспорта Российской Федерации», правовой позицией, сформулированной в пункте 14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суд апелляционной инстанции пришел к выводу о наличии оснований для взыскания штрафа, 3 снизив его размер в соответствии с положениями статьи 333 Гражданского кодекса Российской Федерации.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«Юни Вэй»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