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24.01.2020, оставленным без изменения постановлением Восемнадцатого арбитражного апелляционного суда от 19.06.2020 и постановлением Арбитражного суда Уральского округа от 22.10.2020,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компанией в пользу общества авансового платежа в рамках договора подряда, прекращения названного договора ввиду одностороннего отказа компании от его исполнения и отсутствие доказательств выполнения обществом работ на спорную сумму, руководствуясь статьями 8, 309, 310, 328, 702, 715, 720, 740, 753, 1102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«Техстрой-17»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