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17.02.2021 с ходатайством о восстановлении срока. Предприятие просит восстановить срок, учитывая своевременную подачу первоначальной возвращенной Судом жалобы. Первоначально поданная жалоба была возвращена в связи с неприложением документа, подтверждающего уплату государственной пошлины или право на получение льготы по уплате государственной пошлины. К данной жалобе приложено оформленное по истечении срока на кассационное обжалование платежное поручение от 28.01.2021 № 966 об уплате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2 Отвечающая установленным требованиям кассационная жалоба подана предприятием за пределами установленного срока без объективных причин, поэтому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Владимирской области «Дорожно-строительное управление № 3» в восстановлении срока подачи кассационной жалобы на решение Арбитражного суда города Москвы от 02.03.2020 по делу № А40-128133/2019, постановление Девятого арбитражного апелляционного суда от 29.07.2020 и постановление Арбитражного суда Московского округа от 25.11.2020 по тому же делу. Возвратить государственному унитарному предприятию Владимирской области «Дорожно-строительное управление № 3»кассационную жалобу. Возвратить государственному унитарному предприятию Владимирской области «Дорожно-строительное управление № 3» из федерального бюджета 3 000 (три тысячи) рублей государственной пошлины, уплаченной за подачу кассационной жалобы платежным поручением от 28.01.2021 № 966.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