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20.02.2020, оставленным без изменения постановлением Третьего арбитражного апелляционного суда от 11.08.2020 и постановлением Арбитражного суда 2 Восточно-Сибирского округа от 27.11.2020, с общества в пользу комбината взыскано 4 835 458 руб. 90 коп. убытков, в удовлетворении остальной части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принятых по делу судебных актов и доводов кассационной жалобы не установлено. Как следует из судебных актов, требования комбината (заказчик) мотивированы наличием у него убытков, возникших в результате некачественного выполнения обществом (подрядчик) работ в рамках договора подряда от 01.08.2015 № 8410Т486.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экспертное заключение и пояснения экспертов, установив факт выполнения ответчиком работ по объекту «Сырьевой цех. ОДИ. Галерея 10 (галерея конвейеров ГК-10) ремонт антикоррозийной защиты м/к» с выявленными в период гарантийного срока скрытыми и устранимыми недостатками, стоимость устранения которых составляет 4 835 458 руб. 90 коп., руководствуясь статьями 15, 393, 702, 709, 720, 721, 723, 753 Гражданского кодекса Российской Федерации, суды первой и апелляционной инстанций пришли к выводу о наличии оснований для удовлетворения требований комбината в указанной части. С выводами судов первой и апелляционной инстанций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судами норм материального и процессуального права, повлиявших на исход дела. 3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«УдарНик»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