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16.01.2020, оставленным без изменения постановлением Тринадцатого арбитражного апелляционного суда от 28.07.2020, в удовлетворении иска отказано. Арбитражный суд Северо-Западного округа постановлением от 19.11.2020 решение от 16.01.2020 и постановление Тринадцатого арбитражного апелляционного суда от 28.07.2020 оставил без изменения. В кассационной жалобе предприниматель просит об отмене судебных актов, ссылаясь на недопустимость экспертного заключения и дополнения к нему в качестве доказательств размера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связанные в размером требований, доказыванием и оценкой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Андрееву Г.С.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