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04.03.2020, оставленным без изменения постановлением Девятнадцатого арбитражного апелляционного суда от 16.06.2020, иск удовлетворен. 2 Арбитражный суд Центрального округа постановлением от 19.10.2020 решение от 04.03.2020 и постановление Девятнадцатого арбитражного апелляционного суда от 16.06.2020 оставил без изменения. В кассационной жалобе предприниматель просит об отмене судебных актов, ссылаясь на рассмотрение судами не заявленных доводов, отсутствие оценки его доводам о незаключенности договора уступки прав требования и праве потребовать доказательств исполнения надлежащему кредитору.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Риск исполнения обязательства ненадлежащему лицу отсутствует, учитывая участие надлежащего кредитора (банка) в деле и присутствия в суде первой инстанции его представителя, не приводившего доводов об отсутствии у договора уступки прав требований от 26.06.2017 № 3602 юридической силы и признаков фальсификации. В силу договора от 26.06.2017 № 3602 переданы долги по кредитным обязательствам предпринимателя в конкретных суммах на конкретный период в пределах кредитных договоров, а не другие, связанные с полномочиями банка как финансовой организации правомочия, что не противоречит статье 384 Гражданского кодекса Российской Федерации. Учитывая установленное наличие долгов на заявленную сумму и неоспаривание их предпринимателем, иск правомерно удовлетворен.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Зенину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