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февраля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конкурсный управляющий обществом с ограниченной ответственностью предприятие «Ивушка» Майзель Михаил Николаевич (далее – предприятие) обратился в суд с заявлением о включении в реестр требований кредиторов должника его требований по субсидиарному долгу в размере 4 195 511 рублей 70 копеек. Определением Арбитражного суда Республики Марий Эл от 10.12.2019 производство по заявлению предприятия прекращено. Постановлением Первого арбитражного апелляционного суда от 30.07.2020, оставленным без изменения постановлением Арбитражного суда Волго-Вятского округа от 14.10.2020, вышеуказанное определение отменено; дело направлено в арбитражный суд первой инстанции для рассмотрения заявления по существу. В кассационной жалобе, поданной в Верховный Суд Российской Федерации, заявитель просит отменить постановления судов апелляционной инстанции и округа.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Отменяя определение суда первой инстанции, апелляционный суд, руководствуясь статьями 117, 150, 259 Гражданского кодекса Российской Федерации, статьями 10, 61.11, 61.12 Федерального закона от 26.10.2002 № 127- ФЗ «О несостоятельности (банкротстве)», пунктом 2 постановления Пленума Верховного Суда Российской Федерации от 21.12.2017 № 53 «О некоторых вопросах, связанных с привлечением контролирующих должника лиц к ответственности при банкротстве», признал ошибочными содержащиеся в нём выводы о наличии оснований для прекращения производства по заявлению в силу реестрового, а не текущего характера требований предприятия, ввиду необходимости рассмотрения данного вопроса по существу, в том числе замены выбывшего из правоотношений по субсидиарному долгу предприятия, в связи с чем направил дело в суд арбитражный суд первой инстанции. Суд округа согласился с выводами апелляционного суда. Выводы судов апелляционной инстанции и округа соответствуют нормам права, оснований для переоценки этих выводов не имеется. Приводимые в кассационной жалобе доводы, в том числе о необоснованном восстановлении заявителю апелляционной жалобы пропущенного срока были предметом рассмотрения суда округа и обоснованно отклонены. Нарушений норм материального права, а также норм процессуального права при восстановлении пропущенного процессуального срока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Четвериковой Ирине Борисовне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