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28.01.2021 на основании пункта 1 части 1 статьи 291.5 Арбитражного процессуального кодекса Российской Федерации в связи с нарушением требований, установленных пунктом 2 части 5 статьи 291.3 АПК РФ – отсутствие документов, подтверждающих уплату государственной пошлины в установленных порядке и размере. Повторно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18.02.2021,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А40-272804/2019 является постановление Арбитражного суда Московского округа от 23.11.2020, вступившее в законную силу, согласно части 5 статьи 289 АПК РФ, со дня его принятия – 23.11.2020, следовательно, двухмесячный срок на подачу кассационной жалобы истек 25.01.2021 (с учетом выходных дней). Одновременно с подачей жалобы банком заявлено ходатайство о восстановлении пропущенного процессуального срока. В качестве причины пропуска срока указана уплата государственной пошлины. Между тем, указанное обстоятельство не является уважительной причиной пропуска срока, установленного статьей 291.2 АПК РФ, поскольку ненадлежащая первоначальная подача кассационной жалобы и последующая уплата государственной пошлины 02.02.2021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Банку ВТБ (публичное акционерное общество) в удовлетворении ходатайства о восстановлении пропущенного процессуального срока подачи кассационной жалобы на решение Арбитражного суда города Москвы от 17.02.2020 по делу № А40-272804/2019, постановление Девятого арбитражного апелляционного суда от 20.08.2020 и постановление Арбитражного суда Московского округа от 23.11.2020 по тому же делу. Жалобу Банка ВТБ (публичное акционерное общество)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