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02.07.2020 возвращено заявление общества с ограниченной ответственностью «Городская Механика» (далее – общество) о признании должника несостоятельным (банкротом). Постановлением Девятого арбитражного апелляционного суда от 24.09.2020, оставленным без изменения постановлением Арбитражного суда Московского округа от 08.12.2020, отменено определение суда первой инстанции от 04.06.2020, заявление общество направлено в суд первой инстанции на новое рассмотрение.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вопрос на новое рассмотрение, апелляционный суд, руководствуясь положениями статьи 9.1 Федерального закона от 26.10.2002 № 127-ФЗ «О несостоятельности (банкротстве)», исходил из отсутствия оснований для возвращения заявления общества, указав на исключение должника из перечня системообразующих предприятий.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«Карачаровский механический завод»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