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28.01.2021 на основании пункта 3 части 1 статьи 291.5 Арбитражного процессуального кодекса Российской Федерации в связи с тем, что жалоба была подана с пропуском срока и не содержала ходатайство о его восстановлении. Повторно кассационная жалоба подана заявителем посредством заполнения формы, размещенной на официальном сайте арбитражного суда в информационно-телекоммуникационной сети «Интернет», 16.02.2021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А40-315405/2019 является постановление Арбитражного суда Московского округа от 09.11.2020, вступившее в законную силу, согласно части 5 статьи 289 АПК РФ , со дня его принятия – 09.11.2020, следовательно, двухмесячный срок на подачу кассационной жалобы истек 11.01.2021 (с учетом праздничных дней). Одновременно обществом заявлено ходатайство о восстановлении пропущенного процессуального срока. В качестве причины пропуска срока указано исчисление срока подачи кассационной жалобы со следующего дня после публикации судебного акта (11.11.2020) и своевременное в связи с этим первоначальное обращение с жалобой. Между тем,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установленногостатьей 291.2 АПК РФ. Срок на подачу кассационной жалобы исчисляется с даты изготовления арбитражным судом судебного акта в полном объеме. Правовых оснований для иного исчисления срока подачи жалобы не имеется. В данном случае информация о принятом судебном акте размещена судом кассационной инстанции своевременно – обжалуемое постановление окружного суда от 09.11.2020 опубликовано в информационно-телекоммуникационной сети «Интернет» 10.11.2020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Никаких уважительных причин пропуска процессуального срока на подачу кассационной жалобы заявителем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«Недвижимость Аудит»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11.03.2020 по делу № А40-315405/2019, постановление Девятого арбитражного апелляционного суда от 27.07.2020 и постановление Арбитражного суда Московского округа от 09.11.2020 по тому же делу. Жалобу общества с ограниченной ответственностью «Недвижимость Аудит» возвратить без рассмотрения по существу. Судья Верховного Суда Российской Федерации Зарубина Е.Н. Суд: Верховный Суд РФ (подробнее) Истцы: ООО "НЕДВИЖИМОСТЬ АУДИТ" (подробнее) Ответчики: ООО "АВТО-ЖБИ"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