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акционерное общество «СЕВЕРГАЗБАНК» (далее – банк) обратилось в суд с заявлением о признании незаконными действий конкурсного управляющего должником Бухарина С.В., выразившихся в неправомерном распределении денежных средств, полученных от сдачи в аренду залогового имущества; взыскании с него в пользу банка 1 288 979 рублей 88 копеек убытков. Определением Арбитражного суда Вологодской области от 09.06.2020 заявление удовлетворено. Постановлением Четырнадцатого арбитражного апелляционного суда от 01.09.2020 вышеуказанное определение отменено, принят новый судебный акт об отказе в удовлетворении заявления. Постановлением Арбитражного суда Северо-Западного округа от 23.11.2020 вышеуказанные судебные акты отменены, дело направлено на новое рассмотрение в Арбитражный суд Вологодской области. В кассационной жалобе, поданной в Верховный Суд Российской Федерации, заявитель просит отменить постановление суда округа, оставить в силе постановление апелляционного суда.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окружной суд руководствовался статьями 10, 334, 341, 1064 Гражданского кодекса Российской Федерации, статьёй 138 Федерального закона от 26.10.2002 № 127-ФЗ «О несостоятельности (банкротстве)» и исходил из того, что содержащиеся в них выводы основаны на неполном исследовании всех доказательств и фактических обстоятельств, имеющих существенное значение для правильного разрешения спора, оценки доводов и возражений сторон, в связи с чем, направил дело на новое рассмотрение.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Основания для передачи кассационной жалобы на рассмотрение в судебном заседании Судебной коллегии Верховного Суда Российской Федерации отсутствуют. При новом рассмотрении заявитель не лишён возможности изложить свои доводы со ссылками на нормы права и имеющиеся в деле доказательства, поскольку дело направлено судом округа на новое рассмотрение, а вопрос об удовлетворении либо отказе в удовлетворении заявления не был окончательно разрешён.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«Пищевой комбинат «Шекснинский» Бухарину Сергею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