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Мотин И.В. обратился в суд с заявлением о включении его требования в размере 1 300 000 рублей в реестр требований кредиторов должника. Определением Арбитражного суда города Москвы от 02.07.2020, оставленным без изменения постановлениями Девятого арбитражного апелляционного суда от 11.09.2020 и Арбитражного суда Московского округа от 26.11.2020, отказано во включении требований в реестр.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исходили из необходимости отказа в удовлетворении заявления ввиду его необоснованности, указав на отсутствие надлежащих доказательств наличия у Мотина И.В финансовой возможности для совершения сделки, послужившей основанием для обращения с настоящим заявлением.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Мотину Игорю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