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Протасов И.В. обратился в суд с заявлением об оспаривании сделок по перечислению денежных средств с банковского счёта должника в пользу Деревой З.М. в размере 257 467 800 рублей и применении последствий недействительности. Определением Арбитражного суда Карачаево-Черкесской Республики от 29.05.2020 заявление удовлетворено частично, признаны недействительными сделки по перечислению денежных средств должником в пользу Деревой З.М. в размере 236 277 727 рублей 60 копеек, применены последствия недействительности сделок в виде взыскания с Деревой З.М. денежных средств в указанном размере в конкурсную массу должника, отказано в удовлетворении остальной части требований. Постановлением суда апелляционной инстанции от 16.09.2020, оставленным без изменения постановлением Арбитражного суда Северо-Кавказского округа от 09.12.2020, отменено определение суда первой инстанции от 29.05.2020 в части, заявление удовлетворено полностью, применены последствия недействительности в виде взыскания с Деревой З.М. денежных средств в размере 257 467 800 рублей. 2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отказе в удовлетворении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требования в обжалуемой части, суд первой инстанции, руководствуясь положениями пункта 2 статьи 61.2 Федерального закона от 26.10.2002 № 127-ФЗ «О несостоятельности (банкротстве)», установив совершение части платежей в пределах периода подозрительности заинтересованными лицами при наличии признаков несостоятельности должника на безвозмездной основе, пришёл к выводу о частичной обоснованности заявления, указав на следствие сделок – причинение вреда кредиторам должника, правомерно применив последствия недействительности. Частично отменяя определение суда первой инстанции и удовлетворяя требования в полном объёме, апелляционный суд, пришёл к выводу об отсутствии оснований для отказа в удовлетворении части требований ввиду того, что все обжалуемые в рамках настоящего обособленного спора платежи совершены в период подозрительности. Суд округа поддержал выводы суда апелляционной инстанции. Обжалуемые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Деревой Зухре Муссаевне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