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«Жилищно-коммунальное хозяйство Амурстрой» о восстановлении пропущенного процессуального срока на подачу кассационной жалобы на решение Арбитражного суда Амурской области от 17.0.2020, постановление Шестого арбитражного апелляционного суда от 23.07.2020 и постановление Арбитражного суда Дальневосточного округа от 23.10.2020 по делу № А04-6530/2019.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