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31.07.2020, оставленным без изменения постановлением Шестого арбитражного апелляционного суда от 25.09.2020 и постановлением Арбитражного суда Дальневосточного округа от 30.10.2020, заявление общества о взыскании с банка 125 000 рублей судебных расходов удовлетворено. В кассационной жалобе банк просит о пересмотре судебных актов в отношении судебных расходов, ссылаясь на их неразумность и необоснованность.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 общества на ведение дела во взысканном размере. Иная оценка обоснованности расходов, изложенная в рассматриваемой жалобе,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