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признании недействительной сделкой должника банковской операции по перечислению 29.04.2016 денежных средств с расчётного счёта должника на расчётный счёт индивидуального предпринимателя Перепелицы Дениса Григорьевича (далее – предприниматель) на сумму 5 500 000 рублей с назначением платежа: «Предоплата по договору на выполнение работ по обустройству земельных участков № 1 от 19.04.2016»; применении последствий недействительности сделки. Определением Арбитражного суда города Москвы от 27.12.2019, оставленным без изменения постановлениями Девятого арбитражного апелляционного суда от 15.07.2020 и Арбитражного суда Московского округа от 01.10.2020,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 в Арбитражный суд города Москвы. 28.01.2021 материалы дела № А40-193502/2018 были истребованы в Арбитражном суде города Москвы.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актов, материалов дела и доводов кассационной жалобы таких оснований не установлено. Разрешая спор, суды, руководствуясь пунктом 2 статьи 61.2 Федерального закона от 26.10.2002 № 127-ФЗ «О несостоятельности (банкротстве)», пунктами 5-7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не установили совокупности условий для признания недействительной оспариваемой сделки по заявленным основаниям исходя из недоказанности заинтересованности сторон и осведомлённости предпринимателя о неплатёжеспособности должника, в том числе наличия цели причинения вреда имущественным правам кредиторов. Возражения заявителя о заключении должником аналогичных сделок с индивидуальными предпринимателями Мартыновой Е.И. и Федоруком А.Л., признанных недействительными по иным обособленным спорам, суды отклонили исходя из того, что в отличие от оспариваемой в настоящем споре банковской операции те являлись мнимыми, что было установлено судами при рассмотрении споров.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настоящей жалобе,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3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ответственности Архитектурная Мастерская «План» Воронцову Антону Алексеевичу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