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23.01.2020, оставленным без изменения постановлением Седьмого арбитражного апелляционного суда от 27.07.2020, в удовлетворении иска отказано. Арбитражный суд Западно-Сибирского округа постановлением от 06.11.2020 решение от 23.01.2020 и постановление Седьмого арбитражного апелляционного суда от 27.07.2020 оставил без изменения. В кассационной жалобе общество «Эволти-Ресурс» просит об отмене судебных актов, ссылаясь на незаконное непризнание права на взыскание переплаченной суммы в качестве неосновательного обогащения.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Статус накопительного платежа и его судьба после прекращения обязательств согласованы сторонами в договоре поставки от 03.11.2016 № 256, поэтому он не признан ни ответственностью, ни неосновательным обогащением в соответствии с договорными условиями. Все доводы заявителя с правовым обоснованием рассмотрены окружным судом и не подлежат иной оценке на стадии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«Эволти-Ресурс»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