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07.02.2020, оставленным без изменения постановлением Девятого арбитражного апелляционного суда от 28.07.2020 и постановлением Арбитражного суда Московского округа от 27.10.2020, в иске отказано. В кассационной жалобе общество «Акфасадремстрой» просит об отмене судебных актов, ссылаясь на неосновательное неприбегание суда к назначению экспертизы для рассмотрения вопроса о моменте возникновения недостатков товара.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Поскольку наличие недостатков товара до его передачи признано не доказанным, суды правомерно не применили правило статьи 476 Гражданского кодекса Российской Федерации. Окружной суд правомерно указал, что мнение заявителя об обязанности суда назначить экспертизу является ошибочным, сведений об использовании истцом права на инициирование назначения экспертизы отсутствуют.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«Акфасадремстрой»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