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Саратовской области от 03.03.2020, оставленным без изменения постановлением Двенадцатого арбитражного апелляционного суда от 18.06.2020 и постановлением Арбитражного суда Поволжского округа от 19.10.2020, в удовлетворении иска отказано. В кассационной жалобе общество «Альфа торг» просит об отмене судебных актов, ссылаясь на отсутствие надлежащих доказательств оказания услуг к согласованному сроку и утрату интереса к результату.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Исследовав обстоятельства исполнения сторонами договора от 29.05.2017 № 99/17 и применив к ним статьи 779, 781 Гражданского кодекса Российской Федерации, суды признали доказанным оказание ответчиком услуг на заявленную сумму задолженности. Обстоятельства, связанные с доказыванием и оценкой доказательств, не образуют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«Альфа торг»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